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上海-济州-佐世保-上海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yjy20250903荣耀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用餐：早餐：自理  午餐：自理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韩国-济州  预计停靠时间：14:00—21:00
                <w:br/>
                济州岛被列入了联合国教科文组织生物圈保护区（2002年）、世界自然遗产（2007年）和世界地质公园（2010年），可以说整个岛屿就是一个巨大的宝库
                <w:br/>
                用餐：早餐：邮轮早餐  午餐：邮轮午餐  晚餐：自理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本-佐世保  预计停靠时间：09:00—19:00
                <w:br/>
                佐世保拥有大小208座岛屿绵延约25公里长，美丽而富饶，作为西海国立公园的的[九十九岛]吸引来自世界各地的游客前来观光。此外还有有以三川內地区为中心的陶瓷器制造业，是拥有400年传统的当地产业，同样远近驰名。日本九州地区最大的主题乐园[豪斯登堡]也位于此，因此也是著名的观光城市。第二次世界大战后美军在佐世保成立了军事基地，期间深受美国文化影响，最出名的是广受欢迎的佐世保大汉堡。口感绵软的面包、鲜美多汁的和牛肉加上大量的新鲜莴苣和专用酱汁，让佐世保汉堡尝起来十分美味。
                <w:br/>
                用餐：早餐：邮轮早餐  午餐：自理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用餐：早餐：邮轮早餐  午餐：邮轮午餐  晚餐：邮轮晚餐  住宿：荣耀号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中国-上海离船  预计离港时间：07:00
                <w:br/>
                荣耀号将于今晨抵达上海吴淞口国际邮轮码头，早餐后请各位贵宾办理离船手续，返回温暖的家。
                <w:br/>
                用餐：早餐：邮轮早餐  午餐：无  晚餐：无  住宿：无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1、荣耀号船票（含港务费）；
                <w:br/>
                2、荣耀号船上住宿；
                <w:br/>
                3、邮轮上三餐，免费/自助餐厅、免费休闲娱乐设施、游泳池、健身房、及免费演出活动等。
                <w:br/>
                4、指定岸上观光行程。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2、各地往返上海的大交通费用；
                <w:br/>
                3、邮轮服务费；（内舱、海景、阳台、套房服务费为18美金/人/晚；地中海游艇会俱乐部服务费为21美金/人/晚，2周岁以下婴儿免服务费）；
                <w:br/>
                4、日本离境税1000日币/人（邮轮上支付）；
                <w:br/>
                5、旅游意外险（建议购买）；
                <w:br/>
                6、个人消费。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w:br/>
                2、预订限制：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br/>
                <w:br/>
                3、付款及退改说明：
                <w:br/>
                航程一经确认，需要支付定金，
                <w:br/>
                1）内舱、海景、阳台及普通套房2000元/人；
                <w:br/>
                2）地中海游艇会套房收取4000元/人。
                <w:br/>
                尾款于出发前60天付清。
                <w:br/>
                适用于内舱房、海景房、阳台房、套房
                <w:br/>
                开航前45天（含）以外	需支付船票费用的20%
                <w:br/>
                开航前44-21天（含）	需支付船票费用的50%
                <w:br/>
                开航前20天（含）以内	需支付船票费用的100%
                <w:br/>
                适用于地中海游艇会套房
                <w:br/>
                开航前120天（含）以外	需支付1000元/人
                <w:br/>
                开航前119-90天（含）	需支付船票费用的25%
                <w:br/>
                开航前89-60天（含）	需支付船票费用的40%
                <w:br/>
                开航前59-30天（含）	需支付船票费用的60%
                <w:br/>
                开航前29-15天（含）	需支付船票费用的80%
                <w:br/>
                开航前14天以内	需支付船票费用的100%
                <w:br/>
                ❖ 如您因任何宾客原因要求取消行程则退款时须支付相应比例的船票总额作为退票违约金。 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开航前7天之外如需修改宾客信息需事先征得MSC同意，收取：500元/人/次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br/>
                <w:br/>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4、【中国公民出境旅游文明行为指南】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2025-05-05T02:37:51+08:00</dcterms:created>
  <dcterms:modified xsi:type="dcterms:W3CDTF">2025-05-05T02:37:51+08:00</dcterms:modified>
</cp:coreProperties>
</file>

<file path=docProps/custom.xml><?xml version="1.0" encoding="utf-8"?>
<Properties xmlns="http://schemas.openxmlformats.org/officeDocument/2006/custom-properties" xmlns:vt="http://schemas.openxmlformats.org/officeDocument/2006/docPropsVTypes"/>
</file>